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A3525" w14:textId="57479D66" w:rsidR="00C303AE" w:rsidRPr="001930BA" w:rsidRDefault="00C303AE" w:rsidP="00C303AE">
      <w:pPr>
        <w:spacing w:before="100" w:after="100"/>
        <w:jc w:val="right"/>
        <w:rPr>
          <w:rFonts w:ascii="Arial" w:hAnsi="Arial" w:cs="Arial"/>
          <w:sz w:val="24"/>
          <w:szCs w:val="24"/>
        </w:rPr>
      </w:pPr>
      <w:r w:rsidRPr="001930BA">
        <w:rPr>
          <w:rFonts w:ascii="Arial" w:hAnsi="Arial" w:cs="Arial"/>
          <w:sz w:val="24"/>
          <w:szCs w:val="24"/>
        </w:rPr>
        <w:t xml:space="preserve">Załącznik </w:t>
      </w:r>
      <w:r w:rsidR="0038549B">
        <w:rPr>
          <w:rFonts w:ascii="Arial" w:hAnsi="Arial" w:cs="Arial"/>
          <w:sz w:val="24"/>
          <w:szCs w:val="24"/>
        </w:rPr>
        <w:t>2</w:t>
      </w:r>
    </w:p>
    <w:p w14:paraId="3D059460" w14:textId="77777777" w:rsidR="00C303AE" w:rsidRPr="001930BA" w:rsidRDefault="00C303AE" w:rsidP="00C303AE">
      <w:pPr>
        <w:spacing w:before="100" w:after="100"/>
        <w:jc w:val="center"/>
        <w:rPr>
          <w:rFonts w:ascii="Arial" w:hAnsi="Arial" w:cs="Arial"/>
          <w:sz w:val="24"/>
          <w:szCs w:val="24"/>
        </w:rPr>
      </w:pPr>
      <w:r w:rsidRPr="001930BA">
        <w:rPr>
          <w:rFonts w:ascii="Arial" w:hAnsi="Arial" w:cs="Arial"/>
          <w:b/>
          <w:sz w:val="24"/>
          <w:szCs w:val="24"/>
        </w:rPr>
        <w:t>KARTA GWARANCYJNA</w:t>
      </w:r>
    </w:p>
    <w:p w14:paraId="1A19E8BD" w14:textId="77777777" w:rsidR="00C303AE" w:rsidRPr="001930BA" w:rsidRDefault="00C303AE" w:rsidP="00C303AE">
      <w:pPr>
        <w:spacing w:before="100" w:after="100"/>
        <w:jc w:val="center"/>
        <w:rPr>
          <w:rFonts w:ascii="Arial" w:hAnsi="Arial" w:cs="Arial"/>
          <w:sz w:val="24"/>
          <w:szCs w:val="24"/>
        </w:rPr>
      </w:pPr>
      <w:r w:rsidRPr="001930BA">
        <w:rPr>
          <w:rFonts w:ascii="Arial" w:hAnsi="Arial" w:cs="Arial"/>
          <w:sz w:val="24"/>
          <w:szCs w:val="24"/>
        </w:rPr>
        <w:t>(dalej zwana: „Kartą Gwarancyjną”)</w:t>
      </w:r>
    </w:p>
    <w:p w14:paraId="6F026789" w14:textId="77777777" w:rsidR="00C303AE" w:rsidRPr="001930BA" w:rsidRDefault="00C303AE" w:rsidP="00C303A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4ADA8B" w14:textId="77777777" w:rsidR="00C303AE" w:rsidRPr="00A74E59" w:rsidRDefault="00C303AE" w:rsidP="00C303A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930BA">
        <w:rPr>
          <w:rFonts w:ascii="Arial" w:hAnsi="Arial" w:cs="Arial"/>
          <w:sz w:val="24"/>
          <w:szCs w:val="24"/>
        </w:rPr>
        <w:t>Gwarantem jest:</w:t>
      </w:r>
    </w:p>
    <w:p w14:paraId="34AEF65D" w14:textId="77777777" w:rsidR="00C303AE" w:rsidRPr="00A74E59" w:rsidRDefault="00C303AE" w:rsidP="00C303AE">
      <w:pPr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……………………………………………</w:t>
      </w:r>
    </w:p>
    <w:p w14:paraId="372E2EE5" w14:textId="77777777" w:rsidR="00C303AE" w:rsidRPr="00A74E59" w:rsidRDefault="00C303AE" w:rsidP="00C303AE">
      <w:pPr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……………………………………………</w:t>
      </w:r>
    </w:p>
    <w:p w14:paraId="01C9CA42" w14:textId="77777777" w:rsidR="00C303AE" w:rsidRPr="00A74E59" w:rsidRDefault="00C303AE" w:rsidP="00C303AE">
      <w:pPr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……………………………………………</w:t>
      </w:r>
    </w:p>
    <w:p w14:paraId="3560E8E5" w14:textId="77777777" w:rsidR="00C303AE" w:rsidRPr="00A74E59" w:rsidRDefault="00C303AE" w:rsidP="00C303AE">
      <w:pPr>
        <w:jc w:val="both"/>
        <w:rPr>
          <w:rFonts w:ascii="Arial" w:hAnsi="Arial" w:cs="Arial"/>
          <w:sz w:val="24"/>
          <w:szCs w:val="24"/>
        </w:rPr>
      </w:pPr>
    </w:p>
    <w:p w14:paraId="61D36565" w14:textId="77777777" w:rsidR="00C303AE" w:rsidRPr="00A74E59" w:rsidRDefault="00C303AE" w:rsidP="00C303AE">
      <w:pPr>
        <w:jc w:val="both"/>
        <w:rPr>
          <w:rFonts w:ascii="Arial" w:hAnsi="Arial" w:cs="Arial"/>
          <w:sz w:val="24"/>
          <w:szCs w:val="24"/>
        </w:rPr>
      </w:pPr>
    </w:p>
    <w:p w14:paraId="05E5BA1F" w14:textId="77777777" w:rsidR="00C303AE" w:rsidRPr="00A74E59" w:rsidRDefault="00C303AE" w:rsidP="00C303AE">
      <w:pPr>
        <w:jc w:val="both"/>
        <w:rPr>
          <w:rFonts w:ascii="Arial" w:hAnsi="Arial" w:cs="Arial"/>
          <w:sz w:val="24"/>
          <w:szCs w:val="24"/>
        </w:rPr>
      </w:pPr>
    </w:p>
    <w:p w14:paraId="5921F65A" w14:textId="77777777" w:rsidR="00C303AE" w:rsidRPr="00A74E59" w:rsidRDefault="00C303AE" w:rsidP="00C303AE">
      <w:pPr>
        <w:jc w:val="both"/>
        <w:rPr>
          <w:rFonts w:ascii="Arial" w:hAnsi="Arial" w:cs="Arial"/>
          <w:sz w:val="24"/>
          <w:szCs w:val="24"/>
        </w:rPr>
      </w:pPr>
    </w:p>
    <w:p w14:paraId="06F4B24A" w14:textId="1DD332D8" w:rsidR="00C303AE" w:rsidRPr="005C2365" w:rsidRDefault="00C303AE" w:rsidP="001C0E05">
      <w:pPr>
        <w:spacing w:before="100" w:after="100"/>
        <w:jc w:val="both"/>
        <w:rPr>
          <w:rFonts w:ascii="Arial" w:hAnsi="Arial" w:cs="Arial"/>
          <w:sz w:val="24"/>
          <w:szCs w:val="24"/>
        </w:rPr>
      </w:pPr>
      <w:r w:rsidRPr="00B6499B">
        <w:rPr>
          <w:rFonts w:ascii="Arial" w:hAnsi="Arial" w:cs="Arial"/>
          <w:sz w:val="24"/>
          <w:szCs w:val="24"/>
        </w:rPr>
        <w:t>na wykonanie</w:t>
      </w:r>
      <w:r>
        <w:rPr>
          <w:rFonts w:ascii="Arial" w:hAnsi="Arial" w:cs="Arial"/>
          <w:sz w:val="24"/>
          <w:szCs w:val="24"/>
        </w:rPr>
        <w:t xml:space="preserve"> </w:t>
      </w:r>
      <w:r w:rsidR="0094421D">
        <w:rPr>
          <w:rFonts w:ascii="Arial" w:hAnsi="Arial" w:cs="Arial"/>
          <w:sz w:val="24"/>
          <w:szCs w:val="24"/>
        </w:rPr>
        <w:t xml:space="preserve">zadania </w:t>
      </w:r>
      <w:r w:rsidR="0094421D" w:rsidRPr="0094421D">
        <w:rPr>
          <w:rFonts w:ascii="Arial" w:hAnsi="Arial" w:cs="Arial"/>
          <w:sz w:val="24"/>
          <w:szCs w:val="24"/>
        </w:rPr>
        <w:t>PŚ Raduszyn - stacja elektroenergetyczna SN 15 kV nr</w:t>
      </w:r>
      <w:r w:rsidR="007E4F2C">
        <w:rPr>
          <w:rFonts w:ascii="Arial" w:hAnsi="Arial" w:cs="Arial"/>
          <w:sz w:val="24"/>
          <w:szCs w:val="24"/>
        </w:rPr>
        <w:t xml:space="preserve"> zadania inwestycyjnego</w:t>
      </w:r>
      <w:r w:rsidR="0094421D" w:rsidRPr="0094421D">
        <w:rPr>
          <w:rFonts w:ascii="Arial" w:hAnsi="Arial" w:cs="Arial"/>
          <w:sz w:val="24"/>
          <w:szCs w:val="24"/>
        </w:rPr>
        <w:t xml:space="preserve"> 4-04-22-133-0</w:t>
      </w:r>
      <w:r w:rsidR="0094421D">
        <w:rPr>
          <w:rFonts w:ascii="Arial" w:hAnsi="Arial" w:cs="Arial"/>
          <w:sz w:val="24"/>
          <w:szCs w:val="24"/>
        </w:rPr>
        <w:t xml:space="preserve"> </w:t>
      </w:r>
      <w:r w:rsidRPr="00B6499B">
        <w:rPr>
          <w:rFonts w:ascii="Arial" w:hAnsi="Arial" w:cs="Arial"/>
          <w:sz w:val="24"/>
          <w:szCs w:val="24"/>
        </w:rPr>
        <w:t>zgodnie z umową zawartą pomiędzy Gwarantem i Aquanet S.A. z siedzibą w Poznaniu z dnia ……</w:t>
      </w:r>
      <w:proofErr w:type="gramStart"/>
      <w:r w:rsidRPr="00B6499B">
        <w:rPr>
          <w:rFonts w:ascii="Arial" w:hAnsi="Arial" w:cs="Arial"/>
          <w:sz w:val="24"/>
          <w:szCs w:val="24"/>
        </w:rPr>
        <w:t>…….</w:t>
      </w:r>
      <w:proofErr w:type="gramEnd"/>
      <w:r w:rsidRPr="00B6499B">
        <w:rPr>
          <w:rFonts w:ascii="Arial" w:hAnsi="Arial" w:cs="Arial"/>
          <w:sz w:val="24"/>
          <w:szCs w:val="24"/>
        </w:rPr>
        <w:t xml:space="preserve">……….. </w:t>
      </w:r>
      <w:r w:rsidRPr="005C2365">
        <w:rPr>
          <w:rFonts w:ascii="Arial" w:hAnsi="Arial" w:cs="Arial"/>
          <w:sz w:val="24"/>
          <w:szCs w:val="24"/>
        </w:rPr>
        <w:t>(zwana dalej: „Umową”).</w:t>
      </w:r>
    </w:p>
    <w:p w14:paraId="74688151" w14:textId="77777777" w:rsidR="00C303AE" w:rsidRPr="00B6499B" w:rsidRDefault="00C303AE" w:rsidP="00C303AE">
      <w:pPr>
        <w:spacing w:before="100" w:after="100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Uprawnionym z tytułu gwarancji jakości (dalej zwanej: „Gwarancją”)</w:t>
      </w:r>
      <w:r w:rsidRPr="00A74E59">
        <w:rPr>
          <w:rFonts w:ascii="Arial" w:hAnsi="Arial" w:cs="Arial"/>
          <w:bCs/>
          <w:sz w:val="24"/>
          <w:szCs w:val="24"/>
        </w:rPr>
        <w:t xml:space="preserve"> jest</w:t>
      </w:r>
      <w:r w:rsidRPr="00A74E59">
        <w:rPr>
          <w:rFonts w:ascii="Arial" w:hAnsi="Arial" w:cs="Arial"/>
          <w:b/>
          <w:sz w:val="24"/>
          <w:szCs w:val="24"/>
        </w:rPr>
        <w:t xml:space="preserve"> AQUANET S.A.</w:t>
      </w:r>
      <w:r>
        <w:rPr>
          <w:rFonts w:ascii="Arial" w:hAnsi="Arial" w:cs="Arial"/>
          <w:b/>
          <w:sz w:val="24"/>
          <w:szCs w:val="24"/>
        </w:rPr>
        <w:t>,</w:t>
      </w:r>
      <w:r w:rsidRPr="00B6499B">
        <w:rPr>
          <w:rFonts w:ascii="Arial" w:hAnsi="Arial" w:cs="Arial"/>
          <w:b/>
          <w:sz w:val="24"/>
          <w:szCs w:val="24"/>
        </w:rPr>
        <w:t xml:space="preserve"> ul. Dolna Wilda 126 Poznań </w:t>
      </w:r>
      <w:r w:rsidRPr="00B6499B">
        <w:rPr>
          <w:rFonts w:ascii="Arial" w:hAnsi="Arial" w:cs="Arial"/>
          <w:sz w:val="24"/>
          <w:szCs w:val="24"/>
        </w:rPr>
        <w:t>(zwany dalej: „Zamawiającym”).</w:t>
      </w:r>
    </w:p>
    <w:p w14:paraId="683608B8" w14:textId="411B8FDF" w:rsidR="00C303AE" w:rsidRPr="00A74E59" w:rsidRDefault="00C303AE" w:rsidP="00C303AE">
      <w:pPr>
        <w:spacing w:before="100" w:after="100"/>
        <w:jc w:val="both"/>
        <w:rPr>
          <w:rFonts w:ascii="Arial" w:eastAsia="Arial Unicode MS" w:hAnsi="Arial" w:cs="Arial"/>
          <w:b/>
          <w:sz w:val="24"/>
          <w:szCs w:val="24"/>
        </w:rPr>
      </w:pPr>
      <w:r w:rsidRPr="005C2365">
        <w:rPr>
          <w:rFonts w:ascii="Arial" w:hAnsi="Arial" w:cs="Arial"/>
          <w:sz w:val="24"/>
          <w:szCs w:val="24"/>
        </w:rPr>
        <w:t xml:space="preserve">Wszelkie pojęcia użyte w Karcie Gwarancyjnej pisane </w:t>
      </w:r>
      <w:r w:rsidR="001C0E05" w:rsidRPr="005C2365">
        <w:rPr>
          <w:rFonts w:ascii="Arial" w:hAnsi="Arial" w:cs="Arial"/>
          <w:sz w:val="24"/>
          <w:szCs w:val="24"/>
        </w:rPr>
        <w:t>wielką literą</w:t>
      </w:r>
      <w:r w:rsidRPr="005C2365">
        <w:rPr>
          <w:rFonts w:ascii="Arial" w:hAnsi="Arial" w:cs="Arial"/>
          <w:sz w:val="24"/>
          <w:szCs w:val="24"/>
        </w:rPr>
        <w:t xml:space="preserve"> mają znaczenia nadane im </w:t>
      </w:r>
      <w:r w:rsidRPr="00A74E59">
        <w:rPr>
          <w:rFonts w:ascii="Arial" w:hAnsi="Arial" w:cs="Arial"/>
          <w:sz w:val="24"/>
          <w:szCs w:val="24"/>
        </w:rPr>
        <w:t>w Umowie, chyba, że co innego wynika wprost z treści Karty Gwarancyjnej.</w:t>
      </w:r>
    </w:p>
    <w:p w14:paraId="7BF96444" w14:textId="77777777" w:rsidR="00C303AE" w:rsidRDefault="00C303AE" w:rsidP="00C303AE">
      <w:pPr>
        <w:keepNext/>
        <w:rPr>
          <w:rFonts w:ascii="Arial" w:eastAsia="Arial Unicode MS" w:hAnsi="Arial" w:cs="Arial"/>
          <w:b/>
          <w:sz w:val="24"/>
          <w:szCs w:val="24"/>
        </w:rPr>
      </w:pPr>
    </w:p>
    <w:p w14:paraId="29887459" w14:textId="77777777" w:rsidR="00C303AE" w:rsidRPr="00A74E59" w:rsidRDefault="00C303AE" w:rsidP="00C303AE">
      <w:pPr>
        <w:keepNext/>
        <w:rPr>
          <w:rFonts w:ascii="Arial" w:hAnsi="Arial" w:cs="Arial"/>
          <w:sz w:val="24"/>
          <w:szCs w:val="24"/>
        </w:rPr>
      </w:pPr>
      <w:r w:rsidRPr="00A74E59">
        <w:rPr>
          <w:rFonts w:ascii="Arial" w:eastAsia="Arial Unicode MS" w:hAnsi="Arial" w:cs="Arial"/>
          <w:b/>
          <w:sz w:val="24"/>
          <w:szCs w:val="24"/>
        </w:rPr>
        <w:t>1. Przedmiot i termin gwarancji</w:t>
      </w:r>
    </w:p>
    <w:p w14:paraId="72E446AE" w14:textId="77777777" w:rsidR="00C303AE" w:rsidRPr="00A74E59" w:rsidRDefault="00C303AE" w:rsidP="00C303AE">
      <w:pPr>
        <w:numPr>
          <w:ilvl w:val="1"/>
          <w:numId w:val="3"/>
        </w:numPr>
        <w:tabs>
          <w:tab w:val="left" w:pos="900"/>
        </w:tabs>
        <w:suppressAutoHyphens/>
        <w:spacing w:before="100" w:after="100"/>
        <w:ind w:left="900" w:hanging="540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 xml:space="preserve">Gwarancja obejmuje całość Przedmiotu Umowy. </w:t>
      </w:r>
    </w:p>
    <w:p w14:paraId="3A7884F0" w14:textId="77777777" w:rsidR="00C303AE" w:rsidRPr="00A74E59" w:rsidRDefault="00C303AE" w:rsidP="00C303AE">
      <w:pPr>
        <w:numPr>
          <w:ilvl w:val="1"/>
          <w:numId w:val="3"/>
        </w:numPr>
        <w:tabs>
          <w:tab w:val="left" w:pos="900"/>
        </w:tabs>
        <w:suppressAutoHyphens/>
        <w:spacing w:before="100" w:after="100"/>
        <w:ind w:left="900" w:hanging="540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Gwarant odpowiada wobec Zamawiającego z tytułu Gwarancji za cały Przedmiot Umowy. Gwarant jest odpowiedzialny wobec Zamawiającego za realizację wszystkich zobowiązań, o których mowa w punkcie 2.2.</w:t>
      </w:r>
    </w:p>
    <w:p w14:paraId="3C90AB40" w14:textId="77777777" w:rsidR="00C303AE" w:rsidRPr="00A74E59" w:rsidRDefault="00C303AE" w:rsidP="00C303AE">
      <w:pPr>
        <w:numPr>
          <w:ilvl w:val="1"/>
          <w:numId w:val="3"/>
        </w:numPr>
        <w:tabs>
          <w:tab w:val="left" w:pos="900"/>
        </w:tabs>
        <w:suppressAutoHyphens/>
        <w:spacing w:before="100" w:after="100"/>
        <w:ind w:left="900" w:hanging="540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Termin Gwarancji wynosi</w:t>
      </w:r>
      <w:r w:rsidRPr="00A74E5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36</w:t>
      </w:r>
      <w:r w:rsidRPr="00A74E59">
        <w:rPr>
          <w:rFonts w:ascii="Arial" w:hAnsi="Arial" w:cs="Arial"/>
          <w:b/>
          <w:sz w:val="24"/>
          <w:szCs w:val="24"/>
        </w:rPr>
        <w:t xml:space="preserve"> miesięcy</w:t>
      </w:r>
      <w:r w:rsidRPr="00A74E59">
        <w:rPr>
          <w:rFonts w:ascii="Arial" w:hAnsi="Arial" w:cs="Arial"/>
          <w:sz w:val="24"/>
          <w:szCs w:val="24"/>
        </w:rPr>
        <w:t xml:space="preserve"> od daty podpisania Protokołu</w:t>
      </w:r>
      <w:r>
        <w:rPr>
          <w:rFonts w:ascii="Arial" w:hAnsi="Arial" w:cs="Arial"/>
          <w:sz w:val="24"/>
          <w:szCs w:val="24"/>
        </w:rPr>
        <w:t xml:space="preserve"> </w:t>
      </w:r>
      <w:r w:rsidRPr="00A74E59">
        <w:rPr>
          <w:rFonts w:ascii="Arial" w:hAnsi="Arial" w:cs="Arial"/>
          <w:sz w:val="24"/>
          <w:szCs w:val="24"/>
        </w:rPr>
        <w:t>Końcowego.</w:t>
      </w:r>
    </w:p>
    <w:p w14:paraId="15069BB5" w14:textId="77777777" w:rsidR="00C303AE" w:rsidRPr="00A74E59" w:rsidRDefault="00C303AE" w:rsidP="00C303AE">
      <w:pPr>
        <w:numPr>
          <w:ilvl w:val="1"/>
          <w:numId w:val="3"/>
        </w:numPr>
        <w:tabs>
          <w:tab w:val="left" w:pos="900"/>
        </w:tabs>
        <w:suppressAutoHyphens/>
        <w:spacing w:before="100" w:after="100"/>
        <w:ind w:left="900" w:hanging="540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Ilekroć w Karcie Gwarancyjnej jest mowa o wadzie</w:t>
      </w:r>
      <w:r w:rsidRPr="00A74E59">
        <w:rPr>
          <w:rFonts w:ascii="Arial" w:hAnsi="Arial" w:cs="Arial"/>
          <w:b/>
          <w:sz w:val="24"/>
          <w:szCs w:val="24"/>
        </w:rPr>
        <w:t>,</w:t>
      </w:r>
      <w:r w:rsidRPr="00A74E59">
        <w:rPr>
          <w:rFonts w:ascii="Arial" w:hAnsi="Arial" w:cs="Arial"/>
          <w:sz w:val="24"/>
          <w:szCs w:val="24"/>
        </w:rPr>
        <w:t xml:space="preserve"> należy przez to rozumieć wadę fizyczną, o której mowa w art. 556</w:t>
      </w:r>
      <w:r w:rsidRPr="00A74E59">
        <w:rPr>
          <w:rFonts w:ascii="Arial" w:hAnsi="Arial" w:cs="Arial"/>
          <w:sz w:val="24"/>
          <w:szCs w:val="24"/>
          <w:vertAlign w:val="superscript"/>
        </w:rPr>
        <w:t>1</w:t>
      </w:r>
      <w:r w:rsidRPr="00A74E59">
        <w:rPr>
          <w:rFonts w:ascii="Arial" w:hAnsi="Arial" w:cs="Arial"/>
          <w:sz w:val="24"/>
          <w:szCs w:val="24"/>
        </w:rPr>
        <w:t xml:space="preserve"> § 1 Kodeksu cywilnego.</w:t>
      </w:r>
    </w:p>
    <w:p w14:paraId="39901FFC" w14:textId="77777777" w:rsidR="00C303AE" w:rsidRPr="00A74E59" w:rsidRDefault="00C303AE" w:rsidP="00C303AE">
      <w:pPr>
        <w:numPr>
          <w:ilvl w:val="1"/>
          <w:numId w:val="3"/>
        </w:numPr>
        <w:tabs>
          <w:tab w:val="left" w:pos="900"/>
        </w:tabs>
        <w:suppressAutoHyphens/>
        <w:spacing w:before="100" w:after="100"/>
        <w:ind w:left="900" w:hanging="540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Ilekroć w dalszych postanowieniach jest mowa o „usunięciu wady” należy przez to rozumieć również wymianę rzeczy wchodzącej w zakres Przedmiotu Umowy na rzecz wolną od wad.</w:t>
      </w:r>
    </w:p>
    <w:p w14:paraId="6927C6FC" w14:textId="77777777" w:rsidR="00C303AE" w:rsidRPr="00A74E59" w:rsidRDefault="00C303AE" w:rsidP="00C303AE">
      <w:pPr>
        <w:tabs>
          <w:tab w:val="left" w:pos="900"/>
        </w:tabs>
        <w:spacing w:line="360" w:lineRule="auto"/>
        <w:ind w:left="902"/>
        <w:jc w:val="both"/>
        <w:rPr>
          <w:rFonts w:ascii="Arial" w:hAnsi="Arial" w:cs="Arial"/>
          <w:sz w:val="24"/>
          <w:szCs w:val="24"/>
        </w:rPr>
      </w:pPr>
    </w:p>
    <w:p w14:paraId="3609937B" w14:textId="77777777" w:rsidR="00C303AE" w:rsidRPr="00A74E59" w:rsidRDefault="00C303AE" w:rsidP="00C303AE">
      <w:pPr>
        <w:keepNext/>
        <w:rPr>
          <w:rFonts w:ascii="Arial" w:hAnsi="Arial" w:cs="Arial"/>
          <w:sz w:val="24"/>
          <w:szCs w:val="24"/>
        </w:rPr>
      </w:pPr>
      <w:r w:rsidRPr="00A74E59">
        <w:rPr>
          <w:rFonts w:ascii="Arial" w:eastAsia="Arial Unicode MS" w:hAnsi="Arial" w:cs="Arial"/>
          <w:b/>
          <w:sz w:val="24"/>
          <w:szCs w:val="24"/>
        </w:rPr>
        <w:t>2. Obowiązki i uprawnienia Stron</w:t>
      </w:r>
    </w:p>
    <w:p w14:paraId="286B98AC" w14:textId="77777777" w:rsidR="00C303AE" w:rsidRPr="00A74E59" w:rsidRDefault="00C303AE" w:rsidP="00C303AE">
      <w:pPr>
        <w:spacing w:before="100" w:after="60"/>
        <w:ind w:left="896" w:hanging="539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2.1. W przypadku wystąpienia jakiejkolwiek wady w Przedmiocie Umowy Zamawiający uprawniony jest do:</w:t>
      </w:r>
    </w:p>
    <w:p w14:paraId="42CCC0CC" w14:textId="77777777" w:rsidR="00C303AE" w:rsidRPr="00B6499B" w:rsidRDefault="00C303AE" w:rsidP="00C303AE">
      <w:pPr>
        <w:numPr>
          <w:ilvl w:val="0"/>
          <w:numId w:val="1"/>
        </w:numPr>
        <w:tabs>
          <w:tab w:val="left" w:pos="1260"/>
        </w:tabs>
        <w:suppressAutoHyphens/>
        <w:spacing w:after="100"/>
        <w:ind w:left="1259" w:hanging="357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żądania usunięcia wady Przedmiotu Umowy, a w przypadku, gdy dana rzecz wchodząca w zakres Przedmiotu Umowy była już dwukrotnie naprawiana lub jedynym sposobem skutecznego usunięcia wady jest wymiana rzeczy – do żądania wymiany tej rzeczy na nową, wolną od wad</w:t>
      </w:r>
      <w:r>
        <w:rPr>
          <w:rFonts w:ascii="Arial" w:hAnsi="Arial" w:cs="Arial"/>
          <w:sz w:val="24"/>
          <w:szCs w:val="24"/>
        </w:rPr>
        <w:t>;</w:t>
      </w:r>
    </w:p>
    <w:p w14:paraId="440D226F" w14:textId="77777777" w:rsidR="00C303AE" w:rsidRPr="00B6499B" w:rsidRDefault="00C303AE" w:rsidP="00C303AE">
      <w:pPr>
        <w:numPr>
          <w:ilvl w:val="0"/>
          <w:numId w:val="1"/>
        </w:numPr>
        <w:tabs>
          <w:tab w:val="left" w:pos="1260"/>
        </w:tabs>
        <w:suppressAutoHyphens/>
        <w:spacing w:before="100" w:after="100"/>
        <w:ind w:left="1260"/>
        <w:jc w:val="both"/>
        <w:rPr>
          <w:rFonts w:ascii="Arial" w:hAnsi="Arial" w:cs="Arial"/>
          <w:sz w:val="24"/>
          <w:szCs w:val="24"/>
        </w:rPr>
      </w:pPr>
      <w:r w:rsidRPr="005C2365">
        <w:rPr>
          <w:rFonts w:ascii="Arial" w:hAnsi="Arial" w:cs="Arial"/>
          <w:sz w:val="24"/>
          <w:szCs w:val="24"/>
        </w:rPr>
        <w:t>wskazania trybu usunięcia wady/wymiany rzeczy na wolną od wad, wg trybów wskazanych w punkcie 4</w:t>
      </w:r>
      <w:r>
        <w:rPr>
          <w:rFonts w:ascii="Arial" w:hAnsi="Arial" w:cs="Arial"/>
          <w:sz w:val="24"/>
          <w:szCs w:val="24"/>
        </w:rPr>
        <w:t>;</w:t>
      </w:r>
    </w:p>
    <w:p w14:paraId="46EECB60" w14:textId="77777777" w:rsidR="00C303AE" w:rsidRPr="00B6499B" w:rsidRDefault="00C303AE" w:rsidP="00C303AE">
      <w:pPr>
        <w:numPr>
          <w:ilvl w:val="0"/>
          <w:numId w:val="1"/>
        </w:numPr>
        <w:tabs>
          <w:tab w:val="left" w:pos="1260"/>
        </w:tabs>
        <w:suppressAutoHyphens/>
        <w:spacing w:before="100" w:after="100"/>
        <w:ind w:left="1260"/>
        <w:jc w:val="both"/>
        <w:rPr>
          <w:rFonts w:ascii="Arial" w:hAnsi="Arial" w:cs="Arial"/>
          <w:sz w:val="24"/>
          <w:szCs w:val="24"/>
        </w:rPr>
      </w:pPr>
      <w:r w:rsidRPr="005C2365">
        <w:rPr>
          <w:rFonts w:ascii="Arial" w:hAnsi="Arial" w:cs="Arial"/>
          <w:sz w:val="24"/>
          <w:szCs w:val="24"/>
        </w:rPr>
        <w:lastRenderedPageBreak/>
        <w:t xml:space="preserve">żądania od Gwaranta odszkodowania za szkodę jakiej doznał Zamawiający </w:t>
      </w:r>
      <w:r w:rsidRPr="00A74E59">
        <w:rPr>
          <w:rFonts w:ascii="Arial" w:hAnsi="Arial" w:cs="Arial"/>
          <w:sz w:val="24"/>
          <w:szCs w:val="24"/>
        </w:rPr>
        <w:t>lub osoby trzecie na skutek wystąpienia wad</w:t>
      </w:r>
      <w:r>
        <w:rPr>
          <w:rFonts w:ascii="Arial" w:hAnsi="Arial" w:cs="Arial"/>
          <w:sz w:val="24"/>
          <w:szCs w:val="24"/>
        </w:rPr>
        <w:t>;</w:t>
      </w:r>
      <w:r w:rsidRPr="00B6499B">
        <w:rPr>
          <w:rFonts w:ascii="Arial" w:hAnsi="Arial" w:cs="Arial"/>
          <w:sz w:val="24"/>
          <w:szCs w:val="24"/>
        </w:rPr>
        <w:t xml:space="preserve"> </w:t>
      </w:r>
    </w:p>
    <w:p w14:paraId="51FCED8D" w14:textId="77777777" w:rsidR="00C303AE" w:rsidRPr="00B6499B" w:rsidRDefault="00C303AE" w:rsidP="00C303AE">
      <w:pPr>
        <w:numPr>
          <w:ilvl w:val="0"/>
          <w:numId w:val="1"/>
        </w:numPr>
        <w:tabs>
          <w:tab w:val="left" w:pos="1260"/>
        </w:tabs>
        <w:suppressAutoHyphens/>
        <w:spacing w:before="100" w:after="100"/>
        <w:ind w:left="1260"/>
        <w:jc w:val="both"/>
        <w:rPr>
          <w:rFonts w:ascii="Arial" w:hAnsi="Arial" w:cs="Arial"/>
          <w:sz w:val="24"/>
          <w:szCs w:val="24"/>
        </w:rPr>
      </w:pPr>
      <w:r w:rsidRPr="005C2365">
        <w:rPr>
          <w:rFonts w:ascii="Arial" w:hAnsi="Arial" w:cs="Arial"/>
          <w:sz w:val="24"/>
          <w:szCs w:val="24"/>
        </w:rPr>
        <w:t>żądania od Gwaranta kary umownej za nieterminowe usunięcie wad / wymianę rzeczy na wolną od wad w wysokości 0,</w:t>
      </w:r>
      <w:r w:rsidRPr="00A74E59">
        <w:rPr>
          <w:rFonts w:ascii="Arial" w:hAnsi="Arial" w:cs="Arial"/>
          <w:sz w:val="24"/>
          <w:szCs w:val="24"/>
        </w:rPr>
        <w:t>15% Wynagrodzenia (bez VAT)</w:t>
      </w:r>
      <w:r w:rsidRPr="00A74E59">
        <w:rPr>
          <w:rFonts w:ascii="Arial" w:hAnsi="Arial" w:cs="Arial"/>
          <w:bCs/>
          <w:sz w:val="24"/>
          <w:szCs w:val="24"/>
        </w:rPr>
        <w:t xml:space="preserve"> </w:t>
      </w:r>
      <w:r w:rsidRPr="00A74E59">
        <w:rPr>
          <w:rFonts w:ascii="Arial" w:hAnsi="Arial" w:cs="Arial"/>
          <w:sz w:val="24"/>
          <w:szCs w:val="24"/>
        </w:rPr>
        <w:t>za każdy dzień zwłoki</w:t>
      </w:r>
      <w:r>
        <w:rPr>
          <w:rFonts w:ascii="Arial" w:hAnsi="Arial" w:cs="Arial"/>
          <w:sz w:val="24"/>
          <w:szCs w:val="24"/>
        </w:rPr>
        <w:t>;</w:t>
      </w:r>
    </w:p>
    <w:p w14:paraId="6F322598" w14:textId="77777777" w:rsidR="00C303AE" w:rsidRPr="00A74E59" w:rsidRDefault="00C303AE" w:rsidP="00C303AE">
      <w:pPr>
        <w:numPr>
          <w:ilvl w:val="0"/>
          <w:numId w:val="1"/>
        </w:numPr>
        <w:tabs>
          <w:tab w:val="left" w:pos="1260"/>
        </w:tabs>
        <w:suppressAutoHyphens/>
        <w:spacing w:before="100" w:after="100"/>
        <w:ind w:left="1260"/>
        <w:jc w:val="both"/>
        <w:rPr>
          <w:rFonts w:ascii="Arial" w:hAnsi="Arial" w:cs="Arial"/>
          <w:sz w:val="24"/>
          <w:szCs w:val="24"/>
        </w:rPr>
      </w:pPr>
      <w:r w:rsidRPr="005C2365">
        <w:rPr>
          <w:rFonts w:ascii="Arial" w:hAnsi="Arial" w:cs="Arial"/>
          <w:sz w:val="24"/>
          <w:szCs w:val="24"/>
        </w:rPr>
        <w:t>żądania od Gwaranta uzupełniającego odszkodowania za nieterminowe usunięci</w:t>
      </w:r>
      <w:r w:rsidRPr="00A74E59">
        <w:rPr>
          <w:rFonts w:ascii="Arial" w:hAnsi="Arial" w:cs="Arial"/>
          <w:bCs/>
          <w:sz w:val="24"/>
          <w:szCs w:val="24"/>
        </w:rPr>
        <w:t>e</w:t>
      </w:r>
      <w:r w:rsidRPr="00A74E59">
        <w:rPr>
          <w:rFonts w:ascii="Arial" w:hAnsi="Arial" w:cs="Arial"/>
          <w:b/>
          <w:sz w:val="24"/>
          <w:szCs w:val="24"/>
        </w:rPr>
        <w:t xml:space="preserve"> </w:t>
      </w:r>
      <w:r w:rsidRPr="00A74E59">
        <w:rPr>
          <w:rFonts w:ascii="Arial" w:hAnsi="Arial" w:cs="Arial"/>
          <w:sz w:val="24"/>
          <w:szCs w:val="24"/>
        </w:rPr>
        <w:t>wad/wymianę rzeczy na wolne od wad w wysokości przewyższającej kwotę kary umownej, o której mowa w lit. d).</w:t>
      </w:r>
    </w:p>
    <w:p w14:paraId="71D91D38" w14:textId="77777777" w:rsidR="00C303AE" w:rsidRPr="00A74E59" w:rsidRDefault="00C303AE" w:rsidP="00C303AE">
      <w:pPr>
        <w:spacing w:before="100" w:after="60"/>
        <w:ind w:left="896" w:hanging="539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2.2. W przypadku wystąpienia jakiejkolwiek wady w Przedmiocie Umowy Gwarant jest zobowiązany do:</w:t>
      </w:r>
    </w:p>
    <w:p w14:paraId="3142E7DA" w14:textId="77777777" w:rsidR="00C303AE" w:rsidRPr="00A74E59" w:rsidRDefault="00C303AE" w:rsidP="00C303AE">
      <w:pPr>
        <w:numPr>
          <w:ilvl w:val="0"/>
          <w:numId w:val="4"/>
        </w:numPr>
        <w:tabs>
          <w:tab w:val="left" w:pos="1260"/>
        </w:tabs>
        <w:suppressAutoHyphens/>
        <w:spacing w:before="60" w:after="100"/>
        <w:ind w:left="1259" w:hanging="357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terminowego spełnienia żądania Zamawiającego dotyczącego usunięcia wady, przy czym usunięcie wady może nastąpić również poprzez wymianę rzeczy wchodzącej w zakres Przedmiotu Umowy na wolną od wad;</w:t>
      </w:r>
    </w:p>
    <w:p w14:paraId="6EC56F6F" w14:textId="77777777" w:rsidR="00C303AE" w:rsidRPr="00A74E59" w:rsidRDefault="00C303AE" w:rsidP="00C303AE">
      <w:pPr>
        <w:numPr>
          <w:ilvl w:val="0"/>
          <w:numId w:val="4"/>
        </w:numPr>
        <w:tabs>
          <w:tab w:val="left" w:pos="1260"/>
        </w:tabs>
        <w:suppressAutoHyphens/>
        <w:spacing w:before="100" w:after="100"/>
        <w:ind w:left="1260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terminowego spełnienia żądania Zamawiającego dotyczącego wymiany rzeczy na wolną od wad;</w:t>
      </w:r>
    </w:p>
    <w:p w14:paraId="2750DBFA" w14:textId="77777777" w:rsidR="00C303AE" w:rsidRPr="00A74E59" w:rsidRDefault="00C303AE" w:rsidP="00C303AE">
      <w:pPr>
        <w:numPr>
          <w:ilvl w:val="0"/>
          <w:numId w:val="4"/>
        </w:numPr>
        <w:tabs>
          <w:tab w:val="left" w:pos="1260"/>
        </w:tabs>
        <w:suppressAutoHyphens/>
        <w:spacing w:before="100" w:after="100"/>
        <w:ind w:left="1260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zapłaty odszkodowania, o którym mowa w punkcie 2.1.c);</w:t>
      </w:r>
    </w:p>
    <w:p w14:paraId="6413D9F7" w14:textId="77777777" w:rsidR="00C303AE" w:rsidRPr="00A74E59" w:rsidRDefault="00C303AE" w:rsidP="00C303AE">
      <w:pPr>
        <w:numPr>
          <w:ilvl w:val="0"/>
          <w:numId w:val="4"/>
        </w:numPr>
        <w:tabs>
          <w:tab w:val="left" w:pos="1260"/>
        </w:tabs>
        <w:suppressAutoHyphens/>
        <w:spacing w:before="100" w:after="100"/>
        <w:ind w:left="1260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zapłaty kary umownej, o której mowa w punkcie 2.1.d);</w:t>
      </w:r>
    </w:p>
    <w:p w14:paraId="689DB1E5" w14:textId="77777777" w:rsidR="00C303AE" w:rsidRPr="00A74E59" w:rsidRDefault="00C303AE" w:rsidP="00C303AE">
      <w:pPr>
        <w:numPr>
          <w:ilvl w:val="0"/>
          <w:numId w:val="4"/>
        </w:numPr>
        <w:tabs>
          <w:tab w:val="left" w:pos="1260"/>
        </w:tabs>
        <w:suppressAutoHyphens/>
        <w:spacing w:before="100" w:after="100"/>
        <w:ind w:left="1260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zapłaty odszkodowania, o którym w punkcie 2.1.e).</w:t>
      </w:r>
    </w:p>
    <w:p w14:paraId="04BE7DE1" w14:textId="77777777" w:rsidR="00C303AE" w:rsidRPr="00A74E59" w:rsidRDefault="00C303AE" w:rsidP="00C303AE">
      <w:pPr>
        <w:spacing w:before="100"/>
        <w:ind w:left="1260"/>
        <w:jc w:val="both"/>
        <w:rPr>
          <w:rFonts w:ascii="Arial" w:hAnsi="Arial" w:cs="Arial"/>
          <w:sz w:val="24"/>
          <w:szCs w:val="24"/>
        </w:rPr>
      </w:pPr>
    </w:p>
    <w:p w14:paraId="1AEFD27E" w14:textId="77777777" w:rsidR="00C303AE" w:rsidRPr="00A74E59" w:rsidRDefault="00C303AE" w:rsidP="00C303AE">
      <w:pPr>
        <w:keepNext/>
        <w:rPr>
          <w:rFonts w:ascii="Arial" w:hAnsi="Arial" w:cs="Arial"/>
          <w:sz w:val="24"/>
          <w:szCs w:val="24"/>
        </w:rPr>
      </w:pPr>
      <w:r w:rsidRPr="00A74E59">
        <w:rPr>
          <w:rFonts w:ascii="Arial" w:eastAsia="Arial Unicode MS" w:hAnsi="Arial" w:cs="Arial"/>
          <w:b/>
          <w:sz w:val="24"/>
          <w:szCs w:val="24"/>
        </w:rPr>
        <w:t>3. Wezwanie do usunięcia wady</w:t>
      </w:r>
    </w:p>
    <w:p w14:paraId="7D6AF6A0" w14:textId="77777777" w:rsidR="00C303AE" w:rsidRPr="005C2365" w:rsidRDefault="00C303AE" w:rsidP="00C303AE">
      <w:pPr>
        <w:spacing w:before="100" w:after="100"/>
        <w:ind w:left="426"/>
        <w:jc w:val="both"/>
        <w:rPr>
          <w:rFonts w:ascii="Arial" w:hAnsi="Arial" w:cs="Arial"/>
          <w:sz w:val="24"/>
          <w:szCs w:val="24"/>
        </w:rPr>
      </w:pPr>
      <w:r w:rsidRPr="005C2365">
        <w:rPr>
          <w:rFonts w:ascii="Arial" w:hAnsi="Arial" w:cs="Arial"/>
          <w:sz w:val="24"/>
          <w:szCs w:val="24"/>
        </w:rPr>
        <w:t xml:space="preserve">W przypadku ujawnienia wady, Zamawiający niezwłocznie, lecz nie później niż w ciągu </w:t>
      </w:r>
      <w:r w:rsidRPr="005C2365">
        <w:rPr>
          <w:rFonts w:ascii="Arial" w:hAnsi="Arial" w:cs="Arial"/>
          <w:b/>
          <w:sz w:val="24"/>
          <w:szCs w:val="24"/>
        </w:rPr>
        <w:t>7 dni</w:t>
      </w:r>
      <w:r w:rsidRPr="005C2365">
        <w:rPr>
          <w:rFonts w:ascii="Arial" w:hAnsi="Arial" w:cs="Arial"/>
          <w:sz w:val="24"/>
          <w:szCs w:val="24"/>
        </w:rPr>
        <w:t xml:space="preserve"> od ujawnienia wady, zawiadomi</w:t>
      </w:r>
      <w:r>
        <w:rPr>
          <w:rFonts w:ascii="Arial" w:hAnsi="Arial" w:cs="Arial"/>
          <w:sz w:val="24"/>
          <w:szCs w:val="24"/>
        </w:rPr>
        <w:t xml:space="preserve"> o niej Gwaranta telefonicznie</w:t>
      </w:r>
      <w:r w:rsidRPr="005C2365">
        <w:rPr>
          <w:rFonts w:ascii="Arial" w:hAnsi="Arial" w:cs="Arial"/>
          <w:sz w:val="24"/>
          <w:szCs w:val="24"/>
        </w:rPr>
        <w:t>, e-mailem, z potwierdzeniem na piśmie w najbliższym możliwym terminie, równocześnie wzywając go do usunięcia ujawnionej wady w odpowiednim trybie:</w:t>
      </w:r>
    </w:p>
    <w:p w14:paraId="0B844393" w14:textId="77777777" w:rsidR="00C303AE" w:rsidRPr="005C2365" w:rsidRDefault="00C303AE" w:rsidP="00C303AE">
      <w:pPr>
        <w:numPr>
          <w:ilvl w:val="0"/>
          <w:numId w:val="2"/>
        </w:numPr>
        <w:suppressAutoHyphens/>
        <w:spacing w:before="100" w:after="100"/>
        <w:ind w:hanging="177"/>
        <w:jc w:val="both"/>
        <w:rPr>
          <w:rFonts w:ascii="Arial" w:hAnsi="Arial" w:cs="Arial"/>
          <w:sz w:val="24"/>
          <w:szCs w:val="24"/>
        </w:rPr>
      </w:pPr>
      <w:r w:rsidRPr="005C2365">
        <w:rPr>
          <w:rFonts w:ascii="Arial" w:hAnsi="Arial" w:cs="Arial"/>
          <w:sz w:val="24"/>
          <w:szCs w:val="24"/>
        </w:rPr>
        <w:t xml:space="preserve">zwykłym, o którym mowa w punkcie 4.1. </w:t>
      </w:r>
    </w:p>
    <w:p w14:paraId="6C212429" w14:textId="77777777" w:rsidR="00C303AE" w:rsidRPr="005C2365" w:rsidRDefault="00C303AE" w:rsidP="00C303AE">
      <w:pPr>
        <w:spacing w:before="100" w:after="100"/>
        <w:ind w:left="1077"/>
        <w:jc w:val="both"/>
        <w:rPr>
          <w:rFonts w:ascii="Arial" w:hAnsi="Arial" w:cs="Arial"/>
          <w:sz w:val="24"/>
          <w:szCs w:val="24"/>
        </w:rPr>
      </w:pPr>
      <w:r w:rsidRPr="005C2365">
        <w:rPr>
          <w:rFonts w:ascii="Arial" w:hAnsi="Arial" w:cs="Arial"/>
          <w:sz w:val="24"/>
          <w:szCs w:val="24"/>
        </w:rPr>
        <w:t>lub</w:t>
      </w:r>
    </w:p>
    <w:p w14:paraId="4E7516DB" w14:textId="77777777" w:rsidR="00C303AE" w:rsidRPr="005C2365" w:rsidRDefault="00C303AE" w:rsidP="00C303AE">
      <w:pPr>
        <w:numPr>
          <w:ilvl w:val="0"/>
          <w:numId w:val="2"/>
        </w:numPr>
        <w:suppressAutoHyphens/>
        <w:spacing w:before="100" w:after="100"/>
        <w:ind w:hanging="177"/>
        <w:jc w:val="both"/>
        <w:rPr>
          <w:rFonts w:ascii="Arial" w:hAnsi="Arial" w:cs="Arial"/>
          <w:sz w:val="24"/>
          <w:szCs w:val="24"/>
        </w:rPr>
      </w:pPr>
      <w:r w:rsidRPr="005C2365">
        <w:rPr>
          <w:rFonts w:ascii="Arial" w:hAnsi="Arial" w:cs="Arial"/>
          <w:sz w:val="24"/>
          <w:szCs w:val="24"/>
        </w:rPr>
        <w:t>awaryjnym, o którym mowa w punkcie 4.2.</w:t>
      </w:r>
    </w:p>
    <w:p w14:paraId="7CFAA101" w14:textId="77777777" w:rsidR="00C303AE" w:rsidRPr="005C2365" w:rsidRDefault="00C303AE" w:rsidP="00C303AE">
      <w:pPr>
        <w:spacing w:before="100" w:after="100"/>
        <w:ind w:left="426"/>
        <w:rPr>
          <w:rFonts w:ascii="Arial" w:hAnsi="Arial" w:cs="Arial"/>
          <w:sz w:val="24"/>
          <w:szCs w:val="24"/>
        </w:rPr>
      </w:pPr>
      <w:r w:rsidRPr="005C2365">
        <w:rPr>
          <w:rFonts w:ascii="Arial" w:hAnsi="Arial" w:cs="Arial"/>
          <w:sz w:val="24"/>
          <w:szCs w:val="24"/>
        </w:rPr>
        <w:t>Gwarant powiadomi pisemnie o usunięciu wady Zamawiającego.</w:t>
      </w:r>
    </w:p>
    <w:p w14:paraId="35FF8E36" w14:textId="77777777" w:rsidR="00C303AE" w:rsidRPr="005C2365" w:rsidRDefault="00C303AE" w:rsidP="00C303AE">
      <w:pPr>
        <w:spacing w:before="100"/>
        <w:ind w:left="426"/>
        <w:rPr>
          <w:rFonts w:ascii="Arial" w:hAnsi="Arial" w:cs="Arial"/>
          <w:sz w:val="24"/>
          <w:szCs w:val="24"/>
        </w:rPr>
      </w:pPr>
    </w:p>
    <w:p w14:paraId="27FF885B" w14:textId="77777777" w:rsidR="00C303AE" w:rsidRPr="005C2365" w:rsidRDefault="00C303AE" w:rsidP="00C303AE">
      <w:pPr>
        <w:keepNext/>
        <w:rPr>
          <w:rFonts w:ascii="Arial" w:hAnsi="Arial" w:cs="Arial"/>
          <w:sz w:val="24"/>
          <w:szCs w:val="24"/>
        </w:rPr>
      </w:pPr>
      <w:r w:rsidRPr="005C2365">
        <w:rPr>
          <w:rFonts w:ascii="Arial" w:eastAsia="Arial Unicode MS" w:hAnsi="Arial" w:cs="Arial"/>
          <w:b/>
          <w:sz w:val="24"/>
          <w:szCs w:val="24"/>
        </w:rPr>
        <w:t>4. Tryby usuwania wad</w:t>
      </w:r>
    </w:p>
    <w:p w14:paraId="111EE3A1" w14:textId="77777777" w:rsidR="00C303AE" w:rsidRPr="005C2365" w:rsidRDefault="00C303AE" w:rsidP="00C303AE">
      <w:pPr>
        <w:tabs>
          <w:tab w:val="left" w:pos="993"/>
        </w:tabs>
        <w:spacing w:before="100" w:after="100"/>
        <w:ind w:left="851" w:hanging="567"/>
        <w:jc w:val="both"/>
        <w:rPr>
          <w:rFonts w:ascii="Arial" w:hAnsi="Arial" w:cs="Arial"/>
          <w:sz w:val="24"/>
          <w:szCs w:val="24"/>
        </w:rPr>
      </w:pPr>
      <w:r w:rsidRPr="005C2365">
        <w:rPr>
          <w:rFonts w:ascii="Arial" w:hAnsi="Arial" w:cs="Arial"/>
          <w:sz w:val="24"/>
          <w:szCs w:val="24"/>
        </w:rPr>
        <w:t>4.1.</w:t>
      </w:r>
      <w:r w:rsidRPr="005C2365">
        <w:rPr>
          <w:rFonts w:ascii="Arial" w:hAnsi="Arial" w:cs="Arial"/>
          <w:sz w:val="24"/>
          <w:szCs w:val="24"/>
        </w:rPr>
        <w:tab/>
        <w:t xml:space="preserve">Gwarant obowiązany jest przystąpić do usuwania ujawnionej wady w ciągu </w:t>
      </w:r>
      <w:r w:rsidRPr="005C2365">
        <w:rPr>
          <w:rFonts w:ascii="Arial" w:hAnsi="Arial" w:cs="Arial"/>
          <w:b/>
          <w:sz w:val="24"/>
          <w:szCs w:val="24"/>
        </w:rPr>
        <w:t>7 dni</w:t>
      </w:r>
      <w:r w:rsidRPr="00A74E59">
        <w:rPr>
          <w:rFonts w:ascii="Arial" w:hAnsi="Arial" w:cs="Arial"/>
          <w:sz w:val="24"/>
          <w:szCs w:val="24"/>
        </w:rPr>
        <w:t xml:space="preserve"> od daty otrzymania wezwania, o którym mowa w punkcie 3 lub daty sporządzenia Protokołu Przeglądu Gwarancyjnego. Termin usuwania wad nie może być dłuższy niż </w:t>
      </w:r>
      <w:r w:rsidRPr="00A74E59">
        <w:rPr>
          <w:rFonts w:ascii="Arial" w:hAnsi="Arial" w:cs="Arial"/>
          <w:b/>
          <w:sz w:val="24"/>
          <w:szCs w:val="24"/>
        </w:rPr>
        <w:t>14 dni</w:t>
      </w:r>
      <w:r w:rsidRPr="00A74E59">
        <w:rPr>
          <w:rFonts w:ascii="Arial" w:hAnsi="Arial" w:cs="Arial"/>
          <w:sz w:val="24"/>
          <w:szCs w:val="24"/>
        </w:rPr>
        <w:t xml:space="preserve"> lub inny obustronnie ustalony od daty otrzymania wezwania lub daty sporządzenia Protokołu Przeglądu Gwarancyjnego (tryb zwykły).</w:t>
      </w:r>
    </w:p>
    <w:p w14:paraId="690F3F6C" w14:textId="77777777" w:rsidR="00C303AE" w:rsidRPr="00A74E59" w:rsidRDefault="00C303AE" w:rsidP="00C303AE">
      <w:pPr>
        <w:tabs>
          <w:tab w:val="left" w:pos="900"/>
        </w:tabs>
        <w:spacing w:before="100" w:after="100"/>
        <w:ind w:left="851" w:hanging="567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4.2. W przypadku, kiedy ujawniona wada ogranicza lub uniemożliwia działanie części lub całości przedmiotu Umowy, a także, gdy ujawniona wada może skutkować zagrożeniem dla życia lub zdrowia ludzi, zanieczyszczeniem środowiska, wystąpieniem niepowetowanej szkody dla Zamawiającego lub osób trzecich, a także przerwaniem ciągłości transportu medium lub ograniczeniami komunikacyjnymi, jak również w uzasadnionych przypadkach, ustala się następujący tryb usuwania wady (tryb awaryjny):</w:t>
      </w:r>
    </w:p>
    <w:p w14:paraId="09010B52" w14:textId="77777777" w:rsidR="00C303AE" w:rsidRPr="00A74E59" w:rsidRDefault="00C303AE" w:rsidP="00C303AE">
      <w:pPr>
        <w:ind w:left="1276" w:hanging="409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lastRenderedPageBreak/>
        <w:t>a)  </w:t>
      </w:r>
      <w:r w:rsidRPr="00A74E59">
        <w:rPr>
          <w:rFonts w:ascii="Arial" w:hAnsi="Arial" w:cs="Arial"/>
          <w:sz w:val="24"/>
          <w:szCs w:val="24"/>
        </w:rPr>
        <w:tab/>
        <w:t xml:space="preserve">Zamawiający powiadomi Gwaranta o ujawnionej wadzie niezwłocznie po jej wystąpieniu zgodnie z zapisami dotyczącymi komunikacji (punkt </w:t>
      </w:r>
      <w:r>
        <w:rPr>
          <w:rFonts w:ascii="Arial" w:hAnsi="Arial" w:cs="Arial"/>
          <w:sz w:val="24"/>
          <w:szCs w:val="24"/>
        </w:rPr>
        <w:t>5</w:t>
      </w:r>
      <w:r w:rsidRPr="00A74E59">
        <w:rPr>
          <w:rFonts w:ascii="Arial" w:hAnsi="Arial" w:cs="Arial"/>
          <w:sz w:val="24"/>
          <w:szCs w:val="24"/>
        </w:rPr>
        <w:t>);</w:t>
      </w:r>
    </w:p>
    <w:p w14:paraId="081C10A6" w14:textId="77777777" w:rsidR="00C303AE" w:rsidRPr="00A74E59" w:rsidRDefault="00C303AE" w:rsidP="00C303AE">
      <w:pPr>
        <w:ind w:left="1276" w:hanging="409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b)  </w:t>
      </w:r>
      <w:r w:rsidRPr="00A74E59">
        <w:rPr>
          <w:rFonts w:ascii="Arial" w:hAnsi="Arial" w:cs="Arial"/>
          <w:sz w:val="24"/>
          <w:szCs w:val="24"/>
        </w:rPr>
        <w:tab/>
        <w:t>W ciągu 24 godzin (w dni robocze) od powiadomienia o ujawnionej wadzie Gwarant udzieli odpowiedzi, kiedy i w jaki sposób przystąpi do usuwania wady;</w:t>
      </w:r>
    </w:p>
    <w:p w14:paraId="37B76B33" w14:textId="77777777" w:rsidR="00C303AE" w:rsidRPr="00A74E59" w:rsidRDefault="00C303AE" w:rsidP="00C303AE">
      <w:pPr>
        <w:ind w:left="1276" w:hanging="409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c)  </w:t>
      </w:r>
      <w:r w:rsidRPr="00A74E59">
        <w:rPr>
          <w:rFonts w:ascii="Arial" w:hAnsi="Arial" w:cs="Arial"/>
          <w:sz w:val="24"/>
          <w:szCs w:val="24"/>
        </w:rPr>
        <w:tab/>
        <w:t>Gwarant przystąpi do usuwania wady w ustalonym między Zamawiającym i Gwarantem terminie;</w:t>
      </w:r>
    </w:p>
    <w:p w14:paraId="12985487" w14:textId="77777777" w:rsidR="00C303AE" w:rsidRPr="00B6499B" w:rsidRDefault="00C303AE" w:rsidP="00C303AE">
      <w:pPr>
        <w:ind w:left="1276" w:hanging="409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d)  </w:t>
      </w:r>
      <w:r w:rsidRPr="00A74E59">
        <w:rPr>
          <w:rFonts w:ascii="Arial" w:hAnsi="Arial" w:cs="Arial"/>
          <w:sz w:val="24"/>
          <w:szCs w:val="24"/>
        </w:rPr>
        <w:tab/>
        <w:t>Jeżeli Gwarant nie uzyska akceptacji zaproponowanego przez siebie sposobu i terminu naprawy to wada zostanie usunięta przez Zamawiającego lub podmiot trzeci na zlecenie Zamawiającego, a Gwarant zostanie obciążony ryzykiem i kosztami takiej naprawy.</w:t>
      </w:r>
    </w:p>
    <w:p w14:paraId="78EF8014" w14:textId="77777777" w:rsidR="00C303AE" w:rsidRPr="005C2365" w:rsidRDefault="00C303AE" w:rsidP="00C303AE">
      <w:pPr>
        <w:tabs>
          <w:tab w:val="left" w:pos="900"/>
        </w:tabs>
        <w:spacing w:before="100" w:after="100"/>
        <w:ind w:left="851" w:hanging="567"/>
        <w:jc w:val="both"/>
        <w:rPr>
          <w:rFonts w:ascii="Arial" w:hAnsi="Arial" w:cs="Arial"/>
          <w:sz w:val="24"/>
          <w:szCs w:val="24"/>
        </w:rPr>
      </w:pPr>
      <w:r w:rsidRPr="00B6499B">
        <w:rPr>
          <w:rFonts w:ascii="Arial" w:hAnsi="Arial" w:cs="Arial"/>
          <w:sz w:val="24"/>
          <w:szCs w:val="24"/>
        </w:rPr>
        <w:t>4.3.</w:t>
      </w:r>
      <w:r w:rsidRPr="00B6499B">
        <w:rPr>
          <w:rFonts w:ascii="Arial" w:hAnsi="Arial" w:cs="Arial"/>
          <w:sz w:val="24"/>
          <w:szCs w:val="24"/>
        </w:rPr>
        <w:tab/>
        <w:t xml:space="preserve">Gwarant nie może odmówić usuwania wad w okresie gwarancji, bez względu </w:t>
      </w:r>
      <w:r w:rsidRPr="005C2365">
        <w:rPr>
          <w:rFonts w:ascii="Arial" w:hAnsi="Arial" w:cs="Arial"/>
          <w:sz w:val="24"/>
          <w:szCs w:val="24"/>
        </w:rPr>
        <w:t>na wysokość związanych z tym kosztów.</w:t>
      </w:r>
    </w:p>
    <w:p w14:paraId="17117295" w14:textId="77777777" w:rsidR="00C303AE" w:rsidRPr="00A74E59" w:rsidRDefault="00C303AE" w:rsidP="00C303AE">
      <w:pPr>
        <w:tabs>
          <w:tab w:val="left" w:pos="900"/>
        </w:tabs>
        <w:spacing w:before="100" w:after="100"/>
        <w:ind w:left="851" w:hanging="567"/>
        <w:jc w:val="both"/>
        <w:rPr>
          <w:rFonts w:ascii="Arial" w:hAnsi="Arial" w:cs="Arial"/>
          <w:sz w:val="24"/>
          <w:szCs w:val="24"/>
        </w:rPr>
      </w:pPr>
      <w:r w:rsidRPr="005C2365">
        <w:rPr>
          <w:rFonts w:ascii="Arial" w:hAnsi="Arial" w:cs="Arial"/>
          <w:sz w:val="24"/>
          <w:szCs w:val="24"/>
        </w:rPr>
        <w:t>4.4.</w:t>
      </w:r>
      <w:r w:rsidRPr="005C2365">
        <w:rPr>
          <w:rFonts w:ascii="Arial" w:hAnsi="Arial" w:cs="Arial"/>
          <w:sz w:val="24"/>
          <w:szCs w:val="24"/>
        </w:rPr>
        <w:tab/>
        <w:t>Usuniecie wad rzeczy w trybie awaryjnym przez Zamawiającego lub wyznaczony przez Zamawiającego podmiot trzeci, nie spowoduje</w:t>
      </w:r>
      <w:r w:rsidRPr="00A74E59">
        <w:rPr>
          <w:rFonts w:ascii="Arial" w:hAnsi="Arial" w:cs="Arial"/>
          <w:sz w:val="24"/>
          <w:szCs w:val="24"/>
        </w:rPr>
        <w:t xml:space="preserve"> utraty uprawnień gwarancyjnych dla tej rzeczy.</w:t>
      </w:r>
    </w:p>
    <w:p w14:paraId="13658696" w14:textId="77777777" w:rsidR="00C303AE" w:rsidRPr="00A74E59" w:rsidRDefault="00C303AE" w:rsidP="00C303AE">
      <w:pPr>
        <w:tabs>
          <w:tab w:val="left" w:pos="900"/>
        </w:tabs>
        <w:spacing w:before="100" w:after="100"/>
        <w:ind w:left="851" w:hanging="567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4.5.</w:t>
      </w:r>
      <w:r w:rsidRPr="00A74E59">
        <w:rPr>
          <w:rFonts w:ascii="Arial" w:hAnsi="Arial" w:cs="Arial"/>
          <w:sz w:val="24"/>
          <w:szCs w:val="24"/>
        </w:rPr>
        <w:tab/>
        <w:t>Usunięcie wad uważa się za skutecznie dokonane z chwilą podpisania przez obie strony Protokołu odbioru prac z usuwania wad.</w:t>
      </w:r>
    </w:p>
    <w:p w14:paraId="38E8F4C5" w14:textId="77777777" w:rsidR="00C303AE" w:rsidRPr="00A74E59" w:rsidRDefault="00C303AE" w:rsidP="00C303AE">
      <w:pPr>
        <w:tabs>
          <w:tab w:val="left" w:pos="900"/>
        </w:tabs>
        <w:spacing w:before="100" w:after="100"/>
        <w:jc w:val="both"/>
        <w:rPr>
          <w:rFonts w:ascii="Arial" w:hAnsi="Arial" w:cs="Arial"/>
          <w:sz w:val="24"/>
          <w:szCs w:val="24"/>
        </w:rPr>
      </w:pPr>
    </w:p>
    <w:p w14:paraId="5C02FFF5" w14:textId="77777777" w:rsidR="00C303AE" w:rsidRPr="00A74E59" w:rsidRDefault="00C303AE" w:rsidP="00C303AE">
      <w:pPr>
        <w:keepNext/>
        <w:rPr>
          <w:rFonts w:ascii="Arial" w:hAnsi="Arial" w:cs="Arial"/>
          <w:sz w:val="24"/>
          <w:szCs w:val="24"/>
        </w:rPr>
      </w:pPr>
      <w:r w:rsidRPr="00A74E59">
        <w:rPr>
          <w:rFonts w:ascii="Arial" w:eastAsia="Arial Unicode MS" w:hAnsi="Arial" w:cs="Arial"/>
          <w:b/>
          <w:sz w:val="24"/>
          <w:szCs w:val="24"/>
        </w:rPr>
        <w:t>5. Komunikacja</w:t>
      </w:r>
    </w:p>
    <w:p w14:paraId="7A224466" w14:textId="77777777" w:rsidR="00C303AE" w:rsidRPr="00A74E59" w:rsidRDefault="00C303AE" w:rsidP="00C303AE">
      <w:pPr>
        <w:spacing w:before="100" w:after="100"/>
        <w:ind w:left="851" w:hanging="567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5.1.</w:t>
      </w:r>
      <w:r w:rsidRPr="00A74E59">
        <w:rPr>
          <w:rFonts w:ascii="Arial" w:hAnsi="Arial" w:cs="Arial"/>
          <w:sz w:val="24"/>
          <w:szCs w:val="24"/>
        </w:rPr>
        <w:tab/>
        <w:t>Wszelka komunikacja pomiędzy Stronami wymaga zachowania formy pisemnej.</w:t>
      </w:r>
    </w:p>
    <w:p w14:paraId="0FA6FA90" w14:textId="77777777" w:rsidR="00C303AE" w:rsidRPr="00A74E59" w:rsidRDefault="00C303AE" w:rsidP="00C303AE">
      <w:pPr>
        <w:spacing w:before="100" w:after="100"/>
        <w:ind w:left="851" w:hanging="567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5.2.</w:t>
      </w:r>
      <w:r w:rsidRPr="00A74E5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Komunikacja za pomocą telefonu </w:t>
      </w:r>
      <w:r w:rsidRPr="00A74E59">
        <w:rPr>
          <w:rFonts w:ascii="Arial" w:hAnsi="Arial" w:cs="Arial"/>
          <w:sz w:val="24"/>
          <w:szCs w:val="24"/>
        </w:rPr>
        <w:t>lub poczty elektronicznej (e-mail) będzie uważana za prowadzoną w formie pisemnej, o i</w:t>
      </w:r>
      <w:r>
        <w:rPr>
          <w:rFonts w:ascii="Arial" w:hAnsi="Arial" w:cs="Arial"/>
          <w:sz w:val="24"/>
          <w:szCs w:val="24"/>
        </w:rPr>
        <w:t xml:space="preserve">le treść rozmowy telefonicznej </w:t>
      </w:r>
      <w:r w:rsidRPr="00A74E59">
        <w:rPr>
          <w:rFonts w:ascii="Arial" w:hAnsi="Arial" w:cs="Arial"/>
          <w:sz w:val="24"/>
          <w:szCs w:val="24"/>
        </w:rPr>
        <w:t xml:space="preserve">lub e-mail zostanie niezwłocznie potwierdzona na piśmie, tj. poprzez nadanie w dniu roboczym, następującym po dniu przeprowadzenia rozmowy telefonicznej, e-mail </w:t>
      </w:r>
      <w:r>
        <w:rPr>
          <w:rFonts w:ascii="Arial" w:hAnsi="Arial" w:cs="Arial"/>
          <w:sz w:val="24"/>
          <w:szCs w:val="24"/>
        </w:rPr>
        <w:t xml:space="preserve">lub </w:t>
      </w:r>
      <w:r w:rsidRPr="00A74E59">
        <w:rPr>
          <w:rFonts w:ascii="Arial" w:hAnsi="Arial" w:cs="Arial"/>
          <w:sz w:val="24"/>
          <w:szCs w:val="24"/>
        </w:rPr>
        <w:t>listu poleconego, potwierdzając</w:t>
      </w:r>
      <w:r>
        <w:rPr>
          <w:rFonts w:ascii="Arial" w:hAnsi="Arial" w:cs="Arial"/>
          <w:sz w:val="24"/>
          <w:szCs w:val="24"/>
        </w:rPr>
        <w:t>ego treść rozmowy telefonicznej</w:t>
      </w:r>
      <w:r w:rsidRPr="00A74E59">
        <w:rPr>
          <w:rFonts w:ascii="Arial" w:hAnsi="Arial" w:cs="Arial"/>
          <w:sz w:val="24"/>
          <w:szCs w:val="24"/>
        </w:rPr>
        <w:t xml:space="preserve">. </w:t>
      </w:r>
    </w:p>
    <w:p w14:paraId="13E72362" w14:textId="77777777" w:rsidR="00C303AE" w:rsidRPr="00A74E59" w:rsidRDefault="00C303AE" w:rsidP="00C303AE">
      <w:pPr>
        <w:spacing w:before="100" w:after="100"/>
        <w:ind w:left="851" w:hanging="567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 xml:space="preserve">5.3. </w:t>
      </w:r>
      <w:r w:rsidRPr="00A74E59">
        <w:rPr>
          <w:rFonts w:ascii="Arial" w:hAnsi="Arial" w:cs="Arial"/>
          <w:sz w:val="24"/>
          <w:szCs w:val="24"/>
        </w:rPr>
        <w:tab/>
        <w:t>Podczas stosowania wezwania do usuwania wad w trybie awaryjnym zgodnie z punktem 4.2. Zamawiający zobowiązany jest sporządzić protokół zawierający chronologiczny zapis wydarzeń wraz z treścią</w:t>
      </w:r>
      <w:r>
        <w:rPr>
          <w:rFonts w:ascii="Arial" w:hAnsi="Arial" w:cs="Arial"/>
          <w:sz w:val="24"/>
          <w:szCs w:val="24"/>
        </w:rPr>
        <w:t xml:space="preserve"> rozmów, rozmów telefonicznych </w:t>
      </w:r>
      <w:r w:rsidRPr="00A74E59">
        <w:rPr>
          <w:rFonts w:ascii="Arial" w:hAnsi="Arial" w:cs="Arial"/>
          <w:sz w:val="24"/>
          <w:szCs w:val="24"/>
        </w:rPr>
        <w:t>lub e-maili związanych z wezwaniem Wykonawcy do usunięcia wady. Protokół należy przesłać wykonawcy zgodnie z punktem 5.2.</w:t>
      </w:r>
    </w:p>
    <w:p w14:paraId="25451B81" w14:textId="77777777" w:rsidR="00C303AE" w:rsidRPr="00A74E59" w:rsidRDefault="00C303AE" w:rsidP="00C303AE">
      <w:pPr>
        <w:spacing w:before="100" w:after="100"/>
        <w:ind w:left="851" w:hanging="567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 xml:space="preserve">5.4. </w:t>
      </w:r>
      <w:r w:rsidRPr="00A74E59">
        <w:rPr>
          <w:rFonts w:ascii="Arial" w:hAnsi="Arial" w:cs="Arial"/>
          <w:sz w:val="24"/>
          <w:szCs w:val="24"/>
        </w:rPr>
        <w:tab/>
        <w:t>Nieodebranie albo odmowa odebrania listu poleconego lub innej korespondencji pisemnej, będzie traktowane równoważnie z jego doręczeniem.</w:t>
      </w:r>
    </w:p>
    <w:p w14:paraId="673CE07A" w14:textId="77777777" w:rsidR="00C303AE" w:rsidRPr="00A74E59" w:rsidRDefault="00C303AE" w:rsidP="00C303AE">
      <w:pPr>
        <w:spacing w:before="100" w:after="100"/>
        <w:ind w:left="851" w:hanging="567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 xml:space="preserve">5.5.  </w:t>
      </w:r>
      <w:r>
        <w:rPr>
          <w:rFonts w:ascii="Arial" w:hAnsi="Arial" w:cs="Arial"/>
          <w:sz w:val="24"/>
          <w:szCs w:val="24"/>
        </w:rPr>
        <w:t xml:space="preserve"> </w:t>
      </w:r>
      <w:r w:rsidRPr="00A74E59">
        <w:rPr>
          <w:rFonts w:ascii="Arial" w:hAnsi="Arial" w:cs="Arial"/>
          <w:sz w:val="24"/>
          <w:szCs w:val="24"/>
        </w:rPr>
        <w:t>Wszelkie pisma skierowane do Gwaranta należy wysyłać na adres:</w:t>
      </w:r>
    </w:p>
    <w:p w14:paraId="257CA680" w14:textId="77777777" w:rsidR="00C303AE" w:rsidRPr="00A74E59" w:rsidRDefault="00C303AE" w:rsidP="00C303AE">
      <w:pPr>
        <w:spacing w:before="100" w:after="100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ab/>
        <w:t xml:space="preserve">  …………………………………………………………………………………...</w:t>
      </w:r>
    </w:p>
    <w:p w14:paraId="3A0C51D8" w14:textId="77777777" w:rsidR="00C303AE" w:rsidRPr="00A74E59" w:rsidRDefault="00C303AE" w:rsidP="00C303AE">
      <w:pPr>
        <w:spacing w:before="100" w:after="100"/>
        <w:ind w:left="851" w:hanging="567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 xml:space="preserve">5.6. </w:t>
      </w:r>
      <w:r w:rsidRPr="00A74E59">
        <w:rPr>
          <w:rFonts w:ascii="Arial" w:hAnsi="Arial" w:cs="Arial"/>
          <w:sz w:val="24"/>
          <w:szCs w:val="24"/>
        </w:rPr>
        <w:tab/>
        <w:t xml:space="preserve">Wszelkie pisma skierowane do Zamawiającego należy wysyłać na adres: AQUANET S.A., ul. Dolna Wilda 126, 61-492 Poznań. </w:t>
      </w:r>
    </w:p>
    <w:p w14:paraId="05ACA10A" w14:textId="77777777" w:rsidR="00C303AE" w:rsidRPr="005C2365" w:rsidRDefault="00C303AE" w:rsidP="00C303AE">
      <w:pPr>
        <w:spacing w:before="100" w:after="100"/>
        <w:ind w:left="851" w:hanging="567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 xml:space="preserve">5.7. </w:t>
      </w:r>
      <w:r w:rsidRPr="00A74E59">
        <w:rPr>
          <w:rFonts w:ascii="Arial" w:hAnsi="Arial" w:cs="Arial"/>
          <w:sz w:val="24"/>
          <w:szCs w:val="24"/>
        </w:rPr>
        <w:tab/>
        <w:t xml:space="preserve">O zmianach danych adresowych, o których mowa w punktach 5.5. i 5.6. strony obowiązane są informować się niezwłocznie, </w:t>
      </w:r>
      <w:r w:rsidRPr="005C2365">
        <w:rPr>
          <w:rFonts w:ascii="Arial" w:hAnsi="Arial" w:cs="Arial"/>
          <w:sz w:val="24"/>
          <w:szCs w:val="24"/>
        </w:rPr>
        <w:t xml:space="preserve">nie później niż </w:t>
      </w:r>
      <w:r>
        <w:rPr>
          <w:rFonts w:ascii="Arial" w:hAnsi="Arial" w:cs="Arial"/>
          <w:sz w:val="24"/>
          <w:szCs w:val="24"/>
        </w:rPr>
        <w:t>1</w:t>
      </w:r>
      <w:r w:rsidRPr="005C236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dzień</w:t>
      </w:r>
      <w:r w:rsidRPr="005C2365">
        <w:rPr>
          <w:rFonts w:ascii="Arial" w:hAnsi="Arial" w:cs="Arial"/>
          <w:sz w:val="24"/>
          <w:szCs w:val="24"/>
        </w:rPr>
        <w:t xml:space="preserve"> od </w:t>
      </w:r>
      <w:r>
        <w:rPr>
          <w:rFonts w:ascii="Arial" w:hAnsi="Arial" w:cs="Arial"/>
          <w:sz w:val="24"/>
          <w:szCs w:val="24"/>
        </w:rPr>
        <w:t>dnia</w:t>
      </w:r>
      <w:r w:rsidRPr="005C2365">
        <w:rPr>
          <w:rFonts w:ascii="Arial" w:hAnsi="Arial" w:cs="Arial"/>
          <w:sz w:val="24"/>
          <w:szCs w:val="24"/>
        </w:rPr>
        <w:t xml:space="preserve"> zaistnienia zmian, pod rygorem uznania wysłania korespondencji pod ostatnio znany adres za skutecznie doręczoną.</w:t>
      </w:r>
    </w:p>
    <w:p w14:paraId="4AAAC0BE" w14:textId="77777777" w:rsidR="00C303AE" w:rsidRPr="005C2365" w:rsidRDefault="00C303AE" w:rsidP="00C303AE">
      <w:pPr>
        <w:spacing w:before="100" w:after="100"/>
        <w:ind w:left="851" w:hanging="567"/>
        <w:jc w:val="both"/>
        <w:rPr>
          <w:rFonts w:ascii="Arial" w:hAnsi="Arial" w:cs="Arial"/>
          <w:sz w:val="24"/>
          <w:szCs w:val="24"/>
        </w:rPr>
      </w:pPr>
      <w:r w:rsidRPr="005C2365">
        <w:rPr>
          <w:rFonts w:ascii="Arial" w:hAnsi="Arial" w:cs="Arial"/>
          <w:sz w:val="24"/>
          <w:szCs w:val="24"/>
        </w:rPr>
        <w:lastRenderedPageBreak/>
        <w:t xml:space="preserve">5.8. </w:t>
      </w:r>
      <w:r w:rsidRPr="005C2365">
        <w:rPr>
          <w:rFonts w:ascii="Arial" w:hAnsi="Arial" w:cs="Arial"/>
          <w:sz w:val="24"/>
          <w:szCs w:val="24"/>
        </w:rPr>
        <w:tab/>
        <w:t>Gwarant jest obowiązany w terminie 7 dni od daty złożenia wniosku o upadłość lub likwidację powiadomić na piśmie o tym fakcie Zamawiającego.</w:t>
      </w:r>
    </w:p>
    <w:p w14:paraId="13B11723" w14:textId="77777777" w:rsidR="00C303AE" w:rsidRPr="00A74E59" w:rsidRDefault="00C303AE" w:rsidP="00C303AE">
      <w:pPr>
        <w:tabs>
          <w:tab w:val="left" w:pos="900"/>
        </w:tabs>
        <w:spacing w:before="100" w:after="100"/>
        <w:jc w:val="both"/>
        <w:rPr>
          <w:rFonts w:ascii="Arial" w:hAnsi="Arial" w:cs="Arial"/>
          <w:sz w:val="24"/>
          <w:szCs w:val="24"/>
        </w:rPr>
      </w:pPr>
    </w:p>
    <w:p w14:paraId="0BD15297" w14:textId="77777777" w:rsidR="00C303AE" w:rsidRPr="00A74E59" w:rsidRDefault="00C303AE" w:rsidP="00C303AE">
      <w:pPr>
        <w:keepNext/>
        <w:rPr>
          <w:rFonts w:ascii="Arial" w:hAnsi="Arial" w:cs="Arial"/>
          <w:sz w:val="24"/>
          <w:szCs w:val="24"/>
        </w:rPr>
      </w:pPr>
      <w:r w:rsidRPr="00A74E59">
        <w:rPr>
          <w:rFonts w:ascii="Arial" w:eastAsia="Arial Unicode MS" w:hAnsi="Arial" w:cs="Arial"/>
          <w:b/>
          <w:sz w:val="24"/>
          <w:szCs w:val="24"/>
        </w:rPr>
        <w:t>6. Postanowienia końcowe</w:t>
      </w:r>
    </w:p>
    <w:p w14:paraId="785A1928" w14:textId="77777777" w:rsidR="00C303AE" w:rsidRPr="00A74E59" w:rsidRDefault="00C303AE" w:rsidP="00C303AE">
      <w:pPr>
        <w:spacing w:before="100" w:after="100"/>
        <w:ind w:left="851" w:right="-2" w:hanging="567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 xml:space="preserve">6.1. </w:t>
      </w:r>
      <w:r w:rsidRPr="00A74E59">
        <w:rPr>
          <w:rFonts w:ascii="Arial" w:hAnsi="Arial" w:cs="Arial"/>
          <w:sz w:val="24"/>
          <w:szCs w:val="24"/>
        </w:rPr>
        <w:tab/>
        <w:t>W sprawach nieuregulowanych Kartą Gwarancyjną zastosowanie mają odpowiednie przepisy prawa polskiego, w szczególności Kodeksu cywilnego.</w:t>
      </w:r>
    </w:p>
    <w:p w14:paraId="33841D7A" w14:textId="77777777" w:rsidR="00C303AE" w:rsidRPr="00A74E59" w:rsidRDefault="00C303AE" w:rsidP="00C303AE">
      <w:pPr>
        <w:spacing w:before="100" w:after="100"/>
        <w:ind w:left="851" w:right="-2" w:hanging="567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 xml:space="preserve">6.2.  </w:t>
      </w:r>
      <w:r>
        <w:rPr>
          <w:rFonts w:ascii="Arial" w:hAnsi="Arial" w:cs="Arial"/>
          <w:sz w:val="24"/>
          <w:szCs w:val="24"/>
        </w:rPr>
        <w:t xml:space="preserve"> </w:t>
      </w:r>
      <w:r w:rsidRPr="00A74E59">
        <w:rPr>
          <w:rFonts w:ascii="Arial" w:hAnsi="Arial" w:cs="Arial"/>
          <w:sz w:val="24"/>
          <w:szCs w:val="24"/>
        </w:rPr>
        <w:t>Karta Gwarancyjna jest integralną częścią Umowy.</w:t>
      </w:r>
    </w:p>
    <w:p w14:paraId="6E6B943B" w14:textId="77777777" w:rsidR="00C303AE" w:rsidRPr="00A74E59" w:rsidRDefault="00C303AE" w:rsidP="00C303AE">
      <w:pPr>
        <w:spacing w:before="100" w:after="100"/>
        <w:ind w:left="851" w:right="-2" w:hanging="567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 xml:space="preserve">6.3. Wszelkie zmiany Karty Gwarancyjnej wymagają formy pisemnej pod rygorem nieważności. </w:t>
      </w:r>
    </w:p>
    <w:tbl>
      <w:tblPr>
        <w:tblpPr w:leftFromText="141" w:rightFromText="141" w:vertAnchor="text" w:horzAnchor="margin" w:tblpY="328"/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4680"/>
      </w:tblGrid>
      <w:tr w:rsidR="00C303AE" w:rsidRPr="00A74E59" w14:paraId="2992BD5B" w14:textId="77777777" w:rsidTr="007C65BF">
        <w:tc>
          <w:tcPr>
            <w:tcW w:w="4570" w:type="dxa"/>
            <w:shd w:val="clear" w:color="auto" w:fill="auto"/>
          </w:tcPr>
          <w:p w14:paraId="30227D24" w14:textId="77777777" w:rsidR="00C303AE" w:rsidRPr="00A74E59" w:rsidRDefault="00C303AE" w:rsidP="007C65BF">
            <w:pPr>
              <w:spacing w:before="100" w:after="100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A74E59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          </w:t>
            </w:r>
            <w:r w:rsidRPr="00A74E59">
              <w:rPr>
                <w:rFonts w:ascii="Arial" w:hAnsi="Arial" w:cs="Arial"/>
                <w:b/>
                <w:bCs/>
                <w:sz w:val="24"/>
                <w:szCs w:val="24"/>
              </w:rPr>
              <w:t>ZAMAWIAJĄCY:</w:t>
            </w:r>
          </w:p>
        </w:tc>
        <w:tc>
          <w:tcPr>
            <w:tcW w:w="4680" w:type="dxa"/>
            <w:shd w:val="clear" w:color="auto" w:fill="auto"/>
          </w:tcPr>
          <w:p w14:paraId="3627A286" w14:textId="77777777" w:rsidR="00C303AE" w:rsidRPr="00A74E59" w:rsidRDefault="00C303AE" w:rsidP="007C65BF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A74E59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             </w:t>
            </w:r>
            <w:r w:rsidRPr="00A74E59">
              <w:rPr>
                <w:rFonts w:ascii="Arial" w:hAnsi="Arial" w:cs="Arial"/>
                <w:b/>
                <w:bCs/>
                <w:sz w:val="24"/>
                <w:szCs w:val="24"/>
              </w:rPr>
              <w:t>GWARANT:</w:t>
            </w:r>
          </w:p>
        </w:tc>
      </w:tr>
      <w:tr w:rsidR="00C303AE" w:rsidRPr="00A74E59" w14:paraId="6E3C05C5" w14:textId="77777777" w:rsidTr="007C65BF">
        <w:trPr>
          <w:trHeight w:val="1419"/>
        </w:trPr>
        <w:tc>
          <w:tcPr>
            <w:tcW w:w="4570" w:type="dxa"/>
            <w:shd w:val="clear" w:color="auto" w:fill="auto"/>
          </w:tcPr>
          <w:p w14:paraId="7D771B41" w14:textId="77777777" w:rsidR="00C303AE" w:rsidRPr="00A74E59" w:rsidRDefault="00C303AE" w:rsidP="007C65BF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A74E59">
              <w:rPr>
                <w:rFonts w:ascii="Arial" w:hAnsi="Arial" w:cs="Arial"/>
                <w:sz w:val="24"/>
                <w:szCs w:val="24"/>
              </w:rPr>
              <w:t xml:space="preserve">Podpisano i opatrzono pieczęcią </w:t>
            </w:r>
          </w:p>
          <w:p w14:paraId="5D5D8C97" w14:textId="77777777" w:rsidR="00C303AE" w:rsidRPr="00A74E59" w:rsidRDefault="00C303AE" w:rsidP="007C65BF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  <w:p w14:paraId="68E75FFC" w14:textId="77777777" w:rsidR="00C303AE" w:rsidRPr="00A74E59" w:rsidRDefault="00C303AE" w:rsidP="007C65BF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</w:tcPr>
          <w:p w14:paraId="0F5A2C4E" w14:textId="77777777" w:rsidR="00C303AE" w:rsidRPr="00A74E59" w:rsidRDefault="00C303AE" w:rsidP="007C65BF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A74E59">
              <w:rPr>
                <w:rFonts w:ascii="Arial" w:hAnsi="Arial" w:cs="Arial"/>
                <w:sz w:val="24"/>
                <w:szCs w:val="24"/>
              </w:rPr>
              <w:t xml:space="preserve">Podpisano i opatrzono pieczęcią </w:t>
            </w:r>
          </w:p>
          <w:p w14:paraId="11625314" w14:textId="77777777" w:rsidR="00C303AE" w:rsidRPr="00A74E59" w:rsidRDefault="00C303AE" w:rsidP="007C65BF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  <w:p w14:paraId="0419D639" w14:textId="77777777" w:rsidR="00C303AE" w:rsidRPr="00A74E59" w:rsidRDefault="00C303AE" w:rsidP="007C65BF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FB65832" w14:textId="77777777" w:rsidR="00C303AE" w:rsidRPr="00B6499B" w:rsidRDefault="00C303AE" w:rsidP="00C303AE">
      <w:pPr>
        <w:rPr>
          <w:rFonts w:ascii="Arial" w:hAnsi="Arial" w:cs="Arial"/>
          <w:sz w:val="24"/>
          <w:szCs w:val="24"/>
        </w:rPr>
      </w:pPr>
    </w:p>
    <w:p w14:paraId="616232EE" w14:textId="77777777" w:rsidR="00C303AE" w:rsidRPr="005C2365" w:rsidRDefault="00C303AE" w:rsidP="00C303AE">
      <w:pPr>
        <w:rPr>
          <w:rFonts w:ascii="Arial" w:hAnsi="Arial" w:cs="Arial"/>
          <w:sz w:val="24"/>
          <w:szCs w:val="24"/>
        </w:rPr>
      </w:pPr>
    </w:p>
    <w:p w14:paraId="0F48BA38" w14:textId="77777777" w:rsidR="00C303AE" w:rsidRPr="005C2365" w:rsidRDefault="00C303AE" w:rsidP="00C303AE">
      <w:pPr>
        <w:rPr>
          <w:rFonts w:ascii="Arial" w:hAnsi="Arial" w:cs="Arial"/>
          <w:sz w:val="24"/>
          <w:szCs w:val="24"/>
        </w:rPr>
      </w:pPr>
    </w:p>
    <w:p w14:paraId="3B06F506" w14:textId="1267699D" w:rsidR="00E42D33" w:rsidRDefault="00E42D33" w:rsidP="00C303AE"/>
    <w:sectPr w:rsidR="00E42D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D"/>
    <w:multiLevelType w:val="singleLevel"/>
    <w:tmpl w:val="0000001D"/>
    <w:name w:val="WW8Num4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20"/>
    <w:multiLevelType w:val="singleLevel"/>
    <w:tmpl w:val="00000020"/>
    <w:name w:val="WW8Num50"/>
    <w:lvl w:ilvl="0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cs="Symbol"/>
      </w:rPr>
    </w:lvl>
  </w:abstractNum>
  <w:abstractNum w:abstractNumId="2" w15:restartNumberingAfterBreak="0">
    <w:nsid w:val="00000023"/>
    <w:multiLevelType w:val="multilevel"/>
    <w:tmpl w:val="82101E1A"/>
    <w:name w:val="WW8Num53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1.%2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sz w:val="24"/>
      </w:rPr>
    </w:lvl>
  </w:abstractNum>
  <w:abstractNum w:abstractNumId="3" w15:restartNumberingAfterBreak="0">
    <w:nsid w:val="0000002C"/>
    <w:multiLevelType w:val="singleLevel"/>
    <w:tmpl w:val="0000002C"/>
    <w:name w:val="WW8Num6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num w:numId="1" w16cid:durableId="1545799211">
    <w:abstractNumId w:val="0"/>
  </w:num>
  <w:num w:numId="2" w16cid:durableId="1144421549">
    <w:abstractNumId w:val="1"/>
  </w:num>
  <w:num w:numId="3" w16cid:durableId="1454903616">
    <w:abstractNumId w:val="2"/>
  </w:num>
  <w:num w:numId="4" w16cid:durableId="21178703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3AE"/>
    <w:rsid w:val="001C0E05"/>
    <w:rsid w:val="0029127D"/>
    <w:rsid w:val="0038549B"/>
    <w:rsid w:val="007E4F2C"/>
    <w:rsid w:val="0094421D"/>
    <w:rsid w:val="009A41BF"/>
    <w:rsid w:val="00A27DF9"/>
    <w:rsid w:val="00C303AE"/>
    <w:rsid w:val="00DF0012"/>
    <w:rsid w:val="00E4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1F263"/>
  <w15:chartTrackingRefBased/>
  <w15:docId w15:val="{61A0CB50-EAD3-4568-B090-8CA8896C0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03A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03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03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03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03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03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03A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03A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03A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03A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03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03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03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03A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03A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03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03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03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03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03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03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03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03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03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03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03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03A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03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03A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03AE"/>
    <w:rPr>
      <w:b/>
      <w:bCs/>
      <w:smallCaps/>
      <w:color w:val="0F4761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C0E05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C0E0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1044</Words>
  <Characters>6265</Characters>
  <Application>Microsoft Office Word</Application>
  <DocSecurity>0</DocSecurity>
  <Lines>52</Lines>
  <Paragraphs>14</Paragraphs>
  <ScaleCrop>false</ScaleCrop>
  <Company>AQUANET S.A.</Company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Łyskawka</dc:creator>
  <cp:keywords/>
  <dc:description/>
  <cp:lastModifiedBy>Patrycja Łyskawka</cp:lastModifiedBy>
  <cp:revision>5</cp:revision>
  <dcterms:created xsi:type="dcterms:W3CDTF">2024-03-22T10:53:00Z</dcterms:created>
  <dcterms:modified xsi:type="dcterms:W3CDTF">2025-01-20T12:57:00Z</dcterms:modified>
</cp:coreProperties>
</file>